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8EFC7" w14:textId="77777777" w:rsidR="00B4102C" w:rsidRPr="003C1E6B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  <w:r w:rsidRPr="00B4102C">
        <w:rPr>
          <w:rFonts w:ascii="Times New Roman" w:eastAsia="Times New Roman" w:hAnsi="Times New Roman" w:cs="Times New Roman"/>
          <w:b/>
          <w:sz w:val="28"/>
          <w:lang w:eastAsia="ru-RU"/>
        </w:rPr>
        <w:t xml:space="preserve"> </w:t>
      </w:r>
      <w:r w:rsidRPr="003C1E6B">
        <w:rPr>
          <w:rFonts w:ascii="Times New Roman" w:eastAsia="Times New Roman" w:hAnsi="Times New Roman" w:cs="Times New Roman"/>
          <w:b/>
          <w:sz w:val="28"/>
          <w:lang w:eastAsia="ru-RU"/>
        </w:rPr>
        <w:t>ГБДОУ НАО «Детский сад п. Хорей-Вер»</w:t>
      </w:r>
    </w:p>
    <w:p w14:paraId="3AF3668E" w14:textId="77777777" w:rsidR="00B4102C" w:rsidRPr="003C1E6B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26B23772" w14:textId="77777777" w:rsidR="00B4102C" w:rsidRPr="003C1E6B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1E05CC6F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</w:p>
    <w:p w14:paraId="5F8084C1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</w:p>
    <w:p w14:paraId="6071D66C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</w:p>
    <w:p w14:paraId="0A3BE62C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</w:p>
    <w:p w14:paraId="36F9DFE8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</w:p>
    <w:p w14:paraId="2B0F8A6B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</w:p>
    <w:p w14:paraId="0E3DFB1F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</w:p>
    <w:p w14:paraId="7AD79C57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</w:p>
    <w:p w14:paraId="3C95ABC5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</w:p>
    <w:p w14:paraId="54EB6946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Times New Roman" w:eastAsia="Times New Roman" w:hAnsi="Times New Roman" w:cs="Times New Roman"/>
          <w:b/>
          <w:sz w:val="28"/>
          <w:u w:val="single"/>
          <w:lang w:eastAsia="ru-RU"/>
        </w:rPr>
      </w:pPr>
      <w:r w:rsidRPr="00B4102C">
        <w:rPr>
          <w:rFonts w:ascii="Times New Roman" w:eastAsia="Times New Roman" w:hAnsi="Times New Roman" w:cs="Times New Roman"/>
          <w:b/>
          <w:sz w:val="28"/>
          <w:u w:val="single"/>
          <w:lang w:eastAsia="ru-RU"/>
        </w:rPr>
        <w:t>Конспект мастер – класса для педагогов</w:t>
      </w:r>
    </w:p>
    <w:p w14:paraId="663291EC" w14:textId="77777777" w:rsidR="00B4102C" w:rsidRP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Calibri" w:eastAsia="Times New Roman" w:hAnsi="Calibri" w:cs="Arial"/>
          <w:b/>
          <w:u w:val="single"/>
          <w:lang w:eastAsia="ru-RU"/>
        </w:rPr>
      </w:pPr>
    </w:p>
    <w:p w14:paraId="3D14EF5D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/>
        <w:jc w:val="center"/>
        <w:rPr>
          <w:rFonts w:ascii="Calibri" w:eastAsia="Times New Roman" w:hAnsi="Calibri" w:cs="Arial"/>
          <w:lang w:eastAsia="ru-RU"/>
        </w:rPr>
      </w:pPr>
      <w:r w:rsidRPr="003C1E6B">
        <w:rPr>
          <w:rFonts w:ascii="Times New Roman" w:eastAsia="Times New Roman" w:hAnsi="Times New Roman" w:cs="Times New Roman"/>
          <w:b/>
          <w:bCs/>
          <w:sz w:val="44"/>
          <w:lang w:eastAsia="ru-RU"/>
        </w:rPr>
        <w:t>«Дидактические игры как средство развития речи детей дошкольного возраста»</w:t>
      </w:r>
    </w:p>
    <w:p w14:paraId="672F9A73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8451B8D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E3EA7AB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4B334D8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9FF27B3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CA2C0B7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AC7F948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4B31FF6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16DE1449" w14:textId="77777777" w:rsidR="00B4102C" w:rsidRPr="00577B6F" w:rsidRDefault="00B4102C" w:rsidP="00B4102C">
      <w:pPr>
        <w:shd w:val="clear" w:color="auto" w:fill="FFFFFF"/>
        <w:spacing w:after="0" w:line="240" w:lineRule="auto"/>
        <w:ind w:right="58"/>
        <w:jc w:val="right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Выполнил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воспитатель</w:t>
      </w:r>
      <w:r w:rsidRPr="00577B6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Чупрова М.В.</w:t>
      </w:r>
    </w:p>
    <w:p w14:paraId="60BCE7FE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14:paraId="4A1CF34F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14:paraId="53AEF716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A49FB94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3454EE3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14F00028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642C005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9CD6737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7FD9C4C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1761D7FE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1FA7F096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8C55EA5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16CCA39B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3AD259C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6488A344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68EC607C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F3E6DC1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90576DB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1AD7F0F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</w:p>
    <w:p w14:paraId="07F03194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5г</w:t>
      </w:r>
    </w:p>
    <w:p w14:paraId="24AAA70D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1D75E9C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E556C0C" w14:textId="77777777" w:rsidR="00B4102C" w:rsidRDefault="00B4102C" w:rsidP="00B4102C">
      <w:pPr>
        <w:shd w:val="clear" w:color="auto" w:fill="FFFFFF"/>
        <w:spacing w:after="0" w:line="240" w:lineRule="auto"/>
        <w:ind w:right="5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E1EFF59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</w:pPr>
    </w:p>
    <w:p w14:paraId="7636BDE3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/>
        <w:jc w:val="center"/>
        <w:rPr>
          <w:rFonts w:ascii="Calibri" w:eastAsia="Times New Roman" w:hAnsi="Calibri" w:cs="Arial"/>
          <w:lang w:eastAsia="ru-RU"/>
        </w:rPr>
      </w:pPr>
      <w:r w:rsidRPr="00577B6F">
        <w:rPr>
          <w:rFonts w:ascii="Times New Roman" w:eastAsia="Times New Roman" w:hAnsi="Times New Roman" w:cs="Times New Roman"/>
          <w:b/>
          <w:bCs/>
          <w:sz w:val="44"/>
          <w:lang w:eastAsia="ru-RU"/>
        </w:rPr>
        <w:t>«Дидактические игры как средство развития речи детей дошкольного возраста»</w:t>
      </w:r>
    </w:p>
    <w:p w14:paraId="2D1FB563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</w:pPr>
    </w:p>
    <w:p w14:paraId="347E5DA0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>Цель</w:t>
      </w: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: обмен опытом с коллегами </w:t>
      </w:r>
      <w:r w:rsidRPr="00577B6F">
        <w:rPr>
          <w:rFonts w:ascii="Times New Roman" w:eastAsia="Times New Roman" w:hAnsi="Times New Roman" w:cs="Times New Roman"/>
          <w:color w:val="000000"/>
          <w:sz w:val="26"/>
          <w:lang w:eastAsia="ru-RU"/>
        </w:rPr>
        <w:t>по вопросу активизации речевого развития детей дошкольного возраста посредством использования дидактической игры.</w:t>
      </w:r>
    </w:p>
    <w:p w14:paraId="6EDA819D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>Задачи</w:t>
      </w: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:</w:t>
      </w:r>
    </w:p>
    <w:p w14:paraId="4FAB509B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 обосновать актуальность выбранной темы;</w:t>
      </w:r>
    </w:p>
    <w:p w14:paraId="7A402BC9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 расширить представления коллег с вариантами дидактических игр по развитию речи дошкольников;</w:t>
      </w:r>
    </w:p>
    <w:p w14:paraId="0ADCCA4A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 способствовать сплочению коллектива.</w:t>
      </w:r>
    </w:p>
    <w:p w14:paraId="53492D8E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 xml:space="preserve"> </w:t>
      </w:r>
    </w:p>
    <w:p w14:paraId="39659506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center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>Ход</w:t>
      </w:r>
    </w:p>
    <w:p w14:paraId="0912EB5D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35DBFCA4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Добрый день, уважаемые коллеги!</w:t>
      </w:r>
    </w:p>
    <w:p w14:paraId="5377FFB6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Я рада приветствовать вас на своем мастер – классе. В качестве темы я выбрала </w:t>
      </w: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«Дидактические игры как средство развития речи детей дошкольного возраста».</w:t>
      </w:r>
    </w:p>
    <w:p w14:paraId="3D99C4AE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Обратимся же к</w:t>
      </w: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 данной проблеме</w:t>
      </w: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, в корне которой лежит значительное увеличение воспитанников с нарушениями речи разной степени сложности. А ведь именно этот показатель является одним из ведущих при определении готовности ребенка к школе. Педагоги современных ДОО озадачены поиском средств, способных решить проблему развития речи своих воспитанников. На помощь приходит дидактическая игра.</w:t>
      </w:r>
    </w:p>
    <w:p w14:paraId="4F1B1FB3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5E9C03B9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Согласно педагогическому словарю, дидактическая игра - это многоплановое, сложное педагогическое явление. Она является и игровым методом обучения, и формой обучения, и самостоятельной игровой деятельностью, и средством всестороннего воспитания личности ребенка.</w:t>
      </w:r>
    </w:p>
    <w:p w14:paraId="2247A70D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Касательно речевого развития ее функции таковы:</w:t>
      </w:r>
    </w:p>
    <w:p w14:paraId="31E06535" w14:textId="77777777" w:rsidR="00B4102C" w:rsidRPr="00577B6F" w:rsidRDefault="00B4102C" w:rsidP="00B4102C">
      <w:pPr>
        <w:numPr>
          <w:ilvl w:val="0"/>
          <w:numId w:val="1"/>
        </w:numPr>
        <w:shd w:val="clear" w:color="auto" w:fill="FFFFFF"/>
        <w:spacing w:before="33" w:after="33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способствует обогащению словаря;</w:t>
      </w:r>
    </w:p>
    <w:p w14:paraId="089760AC" w14:textId="77777777" w:rsidR="00B4102C" w:rsidRPr="00577B6F" w:rsidRDefault="00B4102C" w:rsidP="00B4102C">
      <w:pPr>
        <w:numPr>
          <w:ilvl w:val="0"/>
          <w:numId w:val="1"/>
        </w:numPr>
        <w:shd w:val="clear" w:color="auto" w:fill="FFFFFF"/>
        <w:spacing w:before="33" w:after="33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способствует формированию грамматического строя речи;</w:t>
      </w:r>
    </w:p>
    <w:p w14:paraId="326465BA" w14:textId="77777777" w:rsidR="00B4102C" w:rsidRPr="00577B6F" w:rsidRDefault="00B4102C" w:rsidP="00B4102C">
      <w:pPr>
        <w:numPr>
          <w:ilvl w:val="0"/>
          <w:numId w:val="1"/>
        </w:numPr>
        <w:shd w:val="clear" w:color="auto" w:fill="FFFFFF"/>
        <w:spacing w:before="33" w:after="33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способствует развитию связной речи;</w:t>
      </w:r>
    </w:p>
    <w:p w14:paraId="509F4FBC" w14:textId="77777777" w:rsidR="00B4102C" w:rsidRPr="00577B6F" w:rsidRDefault="00B4102C" w:rsidP="00B4102C">
      <w:pPr>
        <w:numPr>
          <w:ilvl w:val="0"/>
          <w:numId w:val="1"/>
        </w:numPr>
        <w:shd w:val="clear" w:color="auto" w:fill="FFFFFF"/>
        <w:spacing w:before="33" w:after="33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способствует совершенствованию звуковой культуры речи;</w:t>
      </w:r>
    </w:p>
    <w:p w14:paraId="0AC2BDDC" w14:textId="77777777" w:rsidR="00B4102C" w:rsidRPr="00577B6F" w:rsidRDefault="00B4102C" w:rsidP="00B4102C">
      <w:pPr>
        <w:numPr>
          <w:ilvl w:val="0"/>
          <w:numId w:val="1"/>
        </w:numPr>
        <w:shd w:val="clear" w:color="auto" w:fill="FFFFFF"/>
        <w:spacing w:before="33" w:after="33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способствует развитию умения правильно выражать собственные мысли.</w:t>
      </w:r>
    </w:p>
    <w:p w14:paraId="6BFA5D3D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Предлагаю перейти к практической части и наглядно рассмотреть варианты дидактических игр, способствующих развитию речи детей дошкольного возраста.</w:t>
      </w:r>
    </w:p>
    <w:p w14:paraId="7ED7CF76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383EEE0F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Итак, приступим и рассмотрим варианты игр на каждый компонент развития речи.</w:t>
      </w:r>
    </w:p>
    <w:p w14:paraId="613F8998" w14:textId="77777777" w:rsidR="00B4102C" w:rsidRPr="00577B6F" w:rsidRDefault="00B4102C" w:rsidP="00B4102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58" w:right="58" w:firstLine="710"/>
        <w:jc w:val="both"/>
        <w:rPr>
          <w:rFonts w:ascii="Calibri" w:eastAsia="Times New Roman" w:hAnsi="Calibri" w:cs="Arial"/>
          <w:b/>
          <w:color w:val="000000"/>
          <w:u w:val="single"/>
          <w:lang w:eastAsia="ru-RU"/>
        </w:rPr>
      </w:pPr>
      <w:r w:rsidRPr="00577B6F">
        <w:rPr>
          <w:rFonts w:ascii="Times New Roman" w:eastAsia="Times New Roman" w:hAnsi="Times New Roman" w:cs="Times New Roman"/>
          <w:b/>
          <w:color w:val="000000"/>
          <w:sz w:val="28"/>
          <w:u w:val="single"/>
          <w:lang w:eastAsia="ru-RU"/>
        </w:rPr>
        <w:lastRenderedPageBreak/>
        <w:t>Обогащение словаря.</w:t>
      </w:r>
    </w:p>
    <w:p w14:paraId="5D8E6562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Д/и «Эстафета».</w:t>
      </w:r>
    </w:p>
    <w:p w14:paraId="3AD44049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Цель: развитие глагольного словаря.</w:t>
      </w:r>
    </w:p>
    <w:p w14:paraId="7BB308A2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>(участники встают в круг, ведущий держит палочку, произносит слово (существительное) и передает стоящему рядом коллеге, его задача подобрать глагол к этому существительному; если участник затрудняется, то он выбывает из игры)</w:t>
      </w:r>
    </w:p>
    <w:p w14:paraId="1E5F2012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>Варианты слов: собака – бежит, лает, скулит, кусает, сторожит, воет; кошка – дремлет, мурлыкает, охотится, царапается, играет, мяукает)</w:t>
      </w:r>
    </w:p>
    <w:p w14:paraId="425E17B3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2EBFFA9B" w14:textId="77777777" w:rsidR="00B4102C" w:rsidRPr="00577B6F" w:rsidRDefault="00B4102C" w:rsidP="00B4102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58" w:right="58" w:firstLine="710"/>
        <w:jc w:val="both"/>
        <w:rPr>
          <w:rFonts w:ascii="Calibri" w:eastAsia="Times New Roman" w:hAnsi="Calibri" w:cs="Arial"/>
          <w:b/>
          <w:color w:val="000000"/>
          <w:u w:val="single"/>
          <w:lang w:eastAsia="ru-RU"/>
        </w:rPr>
      </w:pPr>
      <w:r w:rsidRPr="00577B6F">
        <w:rPr>
          <w:rFonts w:ascii="Times New Roman" w:eastAsia="Times New Roman" w:hAnsi="Times New Roman" w:cs="Times New Roman"/>
          <w:b/>
          <w:color w:val="000000"/>
          <w:sz w:val="28"/>
          <w:u w:val="single"/>
          <w:lang w:eastAsia="ru-RU"/>
        </w:rPr>
        <w:t>Формирование грамматического строя речи.</w:t>
      </w:r>
    </w:p>
    <w:p w14:paraId="15FDD837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Это одно из самых важных направлений. Ребенок, у которого развит грамматический строй речи, достаточно легко общается со сверстниками и взрослыми, он может правильно высказать свои мысли, чувства, легко проходит адаптацию в школе.</w:t>
      </w:r>
    </w:p>
    <w:p w14:paraId="465C6988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Дидактическая игра помогает усвоить все нормы родного языка без особых проблем.</w:t>
      </w:r>
    </w:p>
    <w:p w14:paraId="62495F0B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Представляю игру «Накорми животное».</w:t>
      </w:r>
    </w:p>
    <w:p w14:paraId="33D024A1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Цель: закрепление форм дательного падежа.</w:t>
      </w:r>
    </w:p>
    <w:p w14:paraId="531A0316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Вам понадобятся картинки с изображением животных и едой для них. Можно использовать как печатные картинки, так и интерактивное оборудование.</w:t>
      </w:r>
      <w:r w:rsidRPr="00577B6F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> </w:t>
      </w:r>
    </w:p>
    <w:p w14:paraId="27F55197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 xml:space="preserve"> Настольно-печатная игра</w:t>
      </w:r>
    </w:p>
    <w:p w14:paraId="0947C53B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216624D4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Я приглашаю вас на прогулку в зоопарк. Смотритель зоопарка разрешил нам покормить животных. Как вы думаете, кому какая еда нужна?</w:t>
      </w:r>
      <w:r w:rsidRPr="00577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Ваша задача составить фразы, используя подходящие картинки. </w:t>
      </w:r>
      <w:r w:rsidRPr="00577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При это важно обратить внимание детей на изменения в окончаниях слов. </w:t>
      </w:r>
    </w:p>
    <w:p w14:paraId="669F9BED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>(Пример: тигру – рыбу и т. д.) </w:t>
      </w:r>
    </w:p>
    <w:p w14:paraId="142DB4CF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387E1748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3. </w:t>
      </w:r>
      <w:r w:rsidRPr="00577B6F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>Перейдем к следующему блоку: </w:t>
      </w:r>
      <w:r w:rsidRPr="00577B6F">
        <w:rPr>
          <w:rFonts w:ascii="Times New Roman" w:eastAsia="Times New Roman" w:hAnsi="Times New Roman" w:cs="Times New Roman"/>
          <w:b/>
          <w:color w:val="000000"/>
          <w:sz w:val="28"/>
          <w:u w:val="single"/>
          <w:lang w:eastAsia="ru-RU"/>
        </w:rPr>
        <w:t>развитие и совершенствование звуковой культуры речи</w:t>
      </w:r>
      <w:r w:rsidRPr="00577B6F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>.</w:t>
      </w: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В этот блок входит ряд частных задач, таких как:</w:t>
      </w:r>
    </w:p>
    <w:p w14:paraId="584FF3D4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 развитие речевого слуха;</w:t>
      </w:r>
    </w:p>
    <w:p w14:paraId="0E4A0195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 обучение правильному звукопроизношению;</w:t>
      </w:r>
    </w:p>
    <w:p w14:paraId="482B6461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 овладение средствами звуковой выразительности речи (тон речи, тембр голоса, темп, ударение, сила голоса, интонация);</w:t>
      </w:r>
    </w:p>
    <w:p w14:paraId="43B6C05E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 выработка четкой дикции.</w:t>
      </w:r>
    </w:p>
    <w:p w14:paraId="54FEBBE6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 целью развития речевого слуха, предлагаю поиграть в игру «Назови слово».</w:t>
      </w: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(Игра с карточками на фонематический слух) </w:t>
      </w:r>
    </w:p>
    <w:p w14:paraId="4B7B5A05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b/>
          <w:color w:val="000000"/>
          <w:lang w:eastAsia="ru-RU"/>
        </w:rPr>
      </w:pPr>
    </w:p>
    <w:p w14:paraId="56394822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b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 xml:space="preserve"> </w:t>
      </w:r>
    </w:p>
    <w:p w14:paraId="6E9123C7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b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>4. Последний блок - развитие связной речи детей.</w:t>
      </w:r>
    </w:p>
    <w:p w14:paraId="51168AEB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lastRenderedPageBreak/>
        <w:t>Задача таких дидактических игр: научить детей правильно сочетать слова в устной речи, а также активизировать их коммуникативные навыки.</w:t>
      </w:r>
    </w:p>
    <w:p w14:paraId="68DC3C80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Поиграем в игру «Удивительное путешествие».</w:t>
      </w:r>
    </w:p>
    <w:p w14:paraId="6409E040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Я начинаю, а вы продолжаете:</w:t>
      </w:r>
    </w:p>
    <w:p w14:paraId="69ECEAB6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- Друзья! Я приглашаю вас в удивительное путешествие! Наш корабль отправляется в </w:t>
      </w: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путешествие</w:t>
      </w: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! 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 xml:space="preserve"> </w:t>
      </w:r>
    </w:p>
    <w:p w14:paraId="40F544CC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- Что с собой возьмем?</w:t>
      </w:r>
    </w:p>
    <w:p w14:paraId="1C5D298B" w14:textId="621E9E90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 xml:space="preserve"> </w:t>
      </w:r>
      <w:r w:rsidRPr="00577B6F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 xml:space="preserve"> например, «Я беру с собой тапочки», «Я беру с собой термос» и</w:t>
      </w:r>
      <w:r w:rsidR="004A27BD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 xml:space="preserve"> </w:t>
      </w:r>
      <w:r w:rsidRPr="00577B6F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>т</w:t>
      </w:r>
      <w:r w:rsidR="004A27BD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>.</w:t>
      </w:r>
      <w:r w:rsidRPr="00577B6F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>д.)</w:t>
      </w:r>
    </w:p>
    <w:p w14:paraId="3D0F6E65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140AFBAD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0465CD4E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На этом наша встреча подходит к концу.</w:t>
      </w:r>
    </w:p>
    <w:p w14:paraId="5081D851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А какие игры используете вы, уважаемые коллеги?</w:t>
      </w:r>
    </w:p>
    <w:p w14:paraId="205470FF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i/>
          <w:iCs/>
          <w:color w:val="000000"/>
          <w:sz w:val="28"/>
          <w:lang w:eastAsia="ru-RU"/>
        </w:rPr>
        <w:t>(обратная связь с участниками МК)</w:t>
      </w:r>
    </w:p>
    <w:p w14:paraId="627FAABF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Спасибо за обратную связь, коллеги!</w:t>
      </w:r>
    </w:p>
    <w:p w14:paraId="56C63F7F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В завершение я предлагаю вам подвести итоги нашей встречи. </w:t>
      </w: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0E7ECA60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Спаси</w:t>
      </w: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>бо за вашу активность, внимание</w:t>
      </w: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!</w:t>
      </w:r>
    </w:p>
    <w:p w14:paraId="3126732F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Наша встреча окончена!</w:t>
      </w:r>
    </w:p>
    <w:p w14:paraId="2B1D8F4B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Творческих вам успехов!</w:t>
      </w:r>
    </w:p>
    <w:p w14:paraId="280EF315" w14:textId="77777777" w:rsidR="00B4102C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</w:p>
    <w:p w14:paraId="41F76FC8" w14:textId="77777777" w:rsidR="00B4102C" w:rsidRPr="00577B6F" w:rsidRDefault="00B4102C" w:rsidP="00616D13">
      <w:pPr>
        <w:shd w:val="clear" w:color="auto" w:fill="FFFFFF"/>
        <w:spacing w:after="0" w:line="240" w:lineRule="auto"/>
        <w:ind w:right="58"/>
        <w:jc w:val="both"/>
        <w:rPr>
          <w:rFonts w:ascii="Calibri" w:eastAsia="Times New Roman" w:hAnsi="Calibri" w:cs="Arial"/>
          <w:color w:val="000000"/>
          <w:lang w:eastAsia="ru-RU"/>
        </w:rPr>
      </w:pPr>
    </w:p>
    <w:p w14:paraId="4C881E60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>Список информационных ресурсов</w:t>
      </w:r>
    </w:p>
    <w:p w14:paraId="1D023719" w14:textId="77777777" w:rsidR="00B4102C" w:rsidRPr="00577B6F" w:rsidRDefault="00B4102C" w:rsidP="00B4102C">
      <w:pPr>
        <w:shd w:val="clear" w:color="auto" w:fill="FFFFFF"/>
        <w:spacing w:after="0" w:line="240" w:lineRule="auto"/>
        <w:ind w:left="58" w:right="58" w:firstLine="710"/>
        <w:jc w:val="both"/>
        <w:rPr>
          <w:rFonts w:ascii="Calibri" w:eastAsia="Times New Roman" w:hAnsi="Calibri" w:cs="Arial"/>
          <w:color w:val="000000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1. Касаткина Е. И. Игра в жизни дошкольника. М. : Дрофа, 2013 г.</w:t>
      </w:r>
    </w:p>
    <w:p w14:paraId="790874F9" w14:textId="77777777" w:rsidR="00B4102C" w:rsidRDefault="00B4102C" w:rsidP="00B4102C">
      <w:pPr>
        <w:shd w:val="clear" w:color="auto" w:fill="FFFFFF"/>
        <w:spacing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577B6F">
        <w:rPr>
          <w:rFonts w:ascii="Times New Roman" w:eastAsia="Times New Roman" w:hAnsi="Times New Roman" w:cs="Times New Roman"/>
          <w:color w:val="000000"/>
          <w:sz w:val="28"/>
          <w:lang w:eastAsia="ru-RU"/>
        </w:rPr>
        <w:t>2. Петрова Т. И., Петрова Е. С. «Игры и занятия по развитию речи дошкольников», М: Школьная Пресса. 2013 г.</w:t>
      </w:r>
    </w:p>
    <w:p w14:paraId="688BD4C4" w14:textId="77777777" w:rsidR="00616D13" w:rsidRDefault="00616D13" w:rsidP="00B4102C">
      <w:pPr>
        <w:shd w:val="clear" w:color="auto" w:fill="FFFFFF"/>
        <w:spacing w:line="240" w:lineRule="auto"/>
        <w:ind w:left="58" w:right="58" w:firstLine="710"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</w:p>
    <w:p w14:paraId="3F2DB25F" w14:textId="6B9EB23F" w:rsidR="00616D13" w:rsidRDefault="00616D13" w:rsidP="00616D13">
      <w:pPr>
        <w:shd w:val="clear" w:color="auto" w:fill="FFFFFF"/>
        <w:spacing w:line="240" w:lineRule="auto"/>
        <w:ind w:left="58" w:right="58" w:hanging="909"/>
        <w:jc w:val="center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Calibri" w:eastAsia="Times New Roman" w:hAnsi="Calibri" w:cs="Arial"/>
          <w:noProof/>
          <w:color w:val="000000"/>
          <w:lang w:eastAsia="ru-RU"/>
        </w:rPr>
        <w:drawing>
          <wp:inline distT="0" distB="0" distL="0" distR="0" wp14:anchorId="0FF55396" wp14:editId="0DB33CF9">
            <wp:extent cx="4962525" cy="3465005"/>
            <wp:effectExtent l="0" t="0" r="0" b="0"/>
            <wp:docPr id="199196241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5617" cy="3467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5849FC" w14:textId="77777777" w:rsidR="00616D13" w:rsidRDefault="00616D13" w:rsidP="00616D13">
      <w:pPr>
        <w:shd w:val="clear" w:color="auto" w:fill="FFFFFF"/>
        <w:spacing w:line="240" w:lineRule="auto"/>
        <w:ind w:left="58" w:right="58" w:hanging="909"/>
        <w:jc w:val="center"/>
        <w:rPr>
          <w:rFonts w:ascii="Calibri" w:eastAsia="Times New Roman" w:hAnsi="Calibri" w:cs="Arial"/>
          <w:color w:val="000000"/>
          <w:lang w:eastAsia="ru-RU"/>
        </w:rPr>
      </w:pPr>
    </w:p>
    <w:p w14:paraId="19FA0B02" w14:textId="3459C10E" w:rsidR="00616D13" w:rsidRDefault="00616D13" w:rsidP="00616D13">
      <w:pPr>
        <w:shd w:val="clear" w:color="auto" w:fill="FFFFFF"/>
        <w:spacing w:line="240" w:lineRule="auto"/>
        <w:ind w:left="58" w:right="-426" w:hanging="909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Calibri" w:eastAsia="Times New Roman" w:hAnsi="Calibri" w:cs="Arial"/>
          <w:noProof/>
          <w:color w:val="000000"/>
          <w:lang w:eastAsia="ru-RU"/>
        </w:rPr>
        <w:lastRenderedPageBreak/>
        <w:drawing>
          <wp:inline distT="0" distB="0" distL="0" distR="0" wp14:anchorId="1B082EF2" wp14:editId="273A96AD">
            <wp:extent cx="3114675" cy="3449640"/>
            <wp:effectExtent l="0" t="0" r="0" b="0"/>
            <wp:docPr id="166136958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6284" cy="34624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Times New Roman" w:hAnsi="Calibri" w:cs="Arial"/>
          <w:color w:val="000000"/>
          <w:lang w:eastAsia="ru-RU"/>
        </w:rPr>
        <w:t xml:space="preserve">   </w:t>
      </w:r>
      <w:r>
        <w:rPr>
          <w:rFonts w:ascii="Calibri" w:eastAsia="Times New Roman" w:hAnsi="Calibri" w:cs="Arial"/>
          <w:noProof/>
          <w:color w:val="000000"/>
          <w:lang w:eastAsia="ru-RU"/>
        </w:rPr>
        <w:drawing>
          <wp:inline distT="0" distB="0" distL="0" distR="0" wp14:anchorId="7F61E3F4" wp14:editId="50DC1C68">
            <wp:extent cx="3230664" cy="3438092"/>
            <wp:effectExtent l="0" t="0" r="0" b="0"/>
            <wp:docPr id="170882655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134" cy="34460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F168DB" w14:textId="77777777" w:rsidR="00616D13" w:rsidRDefault="00616D13" w:rsidP="00616D13">
      <w:pPr>
        <w:shd w:val="clear" w:color="auto" w:fill="FFFFFF"/>
        <w:spacing w:line="240" w:lineRule="auto"/>
        <w:ind w:left="58" w:right="-426" w:hanging="909"/>
        <w:rPr>
          <w:rFonts w:ascii="Calibri" w:eastAsia="Times New Roman" w:hAnsi="Calibri" w:cs="Arial"/>
          <w:color w:val="000000"/>
          <w:lang w:eastAsia="ru-RU"/>
        </w:rPr>
      </w:pPr>
    </w:p>
    <w:p w14:paraId="584E59E9" w14:textId="5184E04A" w:rsidR="00616D13" w:rsidRDefault="00354123" w:rsidP="00616D13">
      <w:pPr>
        <w:shd w:val="clear" w:color="auto" w:fill="FFFFFF"/>
        <w:spacing w:line="240" w:lineRule="auto"/>
        <w:ind w:left="58" w:right="-426" w:hanging="909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Calibri" w:eastAsia="Times New Roman" w:hAnsi="Calibri" w:cs="Arial"/>
          <w:noProof/>
          <w:color w:val="000000"/>
          <w:lang w:eastAsia="ru-RU"/>
        </w:rPr>
        <w:drawing>
          <wp:inline distT="0" distB="0" distL="0" distR="0" wp14:anchorId="2DB5A600" wp14:editId="00A0E6F2">
            <wp:extent cx="3543300" cy="3145176"/>
            <wp:effectExtent l="0" t="0" r="0" b="0"/>
            <wp:docPr id="6415603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5955" cy="3165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Times New Roman" w:hAnsi="Calibri" w:cs="Arial"/>
          <w:color w:val="000000"/>
          <w:lang w:eastAsia="ru-RU"/>
        </w:rPr>
        <w:t xml:space="preserve">  </w:t>
      </w:r>
      <w:r>
        <w:rPr>
          <w:rFonts w:ascii="Calibri" w:eastAsia="Times New Roman" w:hAnsi="Calibri" w:cs="Arial"/>
          <w:noProof/>
          <w:color w:val="000000"/>
          <w:lang w:eastAsia="ru-RU"/>
        </w:rPr>
        <w:drawing>
          <wp:inline distT="0" distB="0" distL="0" distR="0" wp14:anchorId="66C17575" wp14:editId="6F894820">
            <wp:extent cx="2895600" cy="3485875"/>
            <wp:effectExtent l="0" t="0" r="0" b="0"/>
            <wp:docPr id="2032675629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9200" cy="3490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E8E080" w14:textId="77777777" w:rsidR="00354123" w:rsidRDefault="00354123" w:rsidP="00616D13">
      <w:pPr>
        <w:shd w:val="clear" w:color="auto" w:fill="FFFFFF"/>
        <w:spacing w:line="240" w:lineRule="auto"/>
        <w:ind w:left="58" w:right="-426" w:hanging="909"/>
        <w:rPr>
          <w:rFonts w:ascii="Calibri" w:eastAsia="Times New Roman" w:hAnsi="Calibri" w:cs="Arial"/>
          <w:color w:val="000000"/>
          <w:lang w:eastAsia="ru-RU"/>
        </w:rPr>
      </w:pPr>
    </w:p>
    <w:p w14:paraId="2A1F9194" w14:textId="77777777" w:rsidR="00354123" w:rsidRDefault="00354123" w:rsidP="00616D13">
      <w:pPr>
        <w:shd w:val="clear" w:color="auto" w:fill="FFFFFF"/>
        <w:spacing w:line="240" w:lineRule="auto"/>
        <w:ind w:left="58" w:right="-426" w:hanging="909"/>
        <w:rPr>
          <w:rFonts w:ascii="Calibri" w:eastAsia="Times New Roman" w:hAnsi="Calibri" w:cs="Arial"/>
          <w:color w:val="000000"/>
          <w:lang w:eastAsia="ru-RU"/>
        </w:rPr>
      </w:pPr>
    </w:p>
    <w:p w14:paraId="368D14B6" w14:textId="77777777" w:rsidR="00354123" w:rsidRDefault="00354123" w:rsidP="00616D13">
      <w:pPr>
        <w:shd w:val="clear" w:color="auto" w:fill="FFFFFF"/>
        <w:spacing w:line="240" w:lineRule="auto"/>
        <w:ind w:left="58" w:right="-426" w:hanging="909"/>
        <w:rPr>
          <w:rFonts w:ascii="Calibri" w:eastAsia="Times New Roman" w:hAnsi="Calibri" w:cs="Arial"/>
          <w:color w:val="000000"/>
          <w:lang w:eastAsia="ru-RU"/>
        </w:rPr>
      </w:pPr>
    </w:p>
    <w:p w14:paraId="5301E10A" w14:textId="77777777" w:rsidR="00354123" w:rsidRDefault="00354123" w:rsidP="00616D13">
      <w:pPr>
        <w:shd w:val="clear" w:color="auto" w:fill="FFFFFF"/>
        <w:spacing w:line="240" w:lineRule="auto"/>
        <w:ind w:left="58" w:right="-426" w:hanging="909"/>
        <w:rPr>
          <w:rFonts w:ascii="Calibri" w:eastAsia="Times New Roman" w:hAnsi="Calibri" w:cs="Arial"/>
          <w:color w:val="000000"/>
          <w:lang w:eastAsia="ru-RU"/>
        </w:rPr>
      </w:pPr>
    </w:p>
    <w:p w14:paraId="032CC313" w14:textId="77777777" w:rsidR="00354123" w:rsidRDefault="00354123" w:rsidP="00616D13">
      <w:pPr>
        <w:shd w:val="clear" w:color="auto" w:fill="FFFFFF"/>
        <w:spacing w:line="240" w:lineRule="auto"/>
        <w:ind w:left="58" w:right="-426" w:hanging="909"/>
        <w:rPr>
          <w:rFonts w:ascii="Calibri" w:eastAsia="Times New Roman" w:hAnsi="Calibri" w:cs="Arial"/>
          <w:color w:val="000000"/>
          <w:lang w:eastAsia="ru-RU"/>
        </w:rPr>
      </w:pPr>
    </w:p>
    <w:p w14:paraId="4776FCF6" w14:textId="77777777" w:rsidR="00354123" w:rsidRDefault="00354123" w:rsidP="00616D13">
      <w:pPr>
        <w:shd w:val="clear" w:color="auto" w:fill="FFFFFF"/>
        <w:spacing w:line="240" w:lineRule="auto"/>
        <w:ind w:left="58" w:right="-426" w:hanging="909"/>
        <w:rPr>
          <w:rFonts w:ascii="Calibri" w:eastAsia="Times New Roman" w:hAnsi="Calibri" w:cs="Arial"/>
          <w:color w:val="000000"/>
          <w:lang w:eastAsia="ru-RU"/>
        </w:rPr>
      </w:pPr>
    </w:p>
    <w:p w14:paraId="56D72DA4" w14:textId="300A08DF" w:rsidR="00354123" w:rsidRPr="00577B6F" w:rsidRDefault="00354123" w:rsidP="00354123">
      <w:pPr>
        <w:shd w:val="clear" w:color="auto" w:fill="FFFFFF"/>
        <w:spacing w:line="240" w:lineRule="auto"/>
        <w:ind w:left="58" w:right="-426" w:hanging="909"/>
        <w:jc w:val="center"/>
        <w:rPr>
          <w:rFonts w:ascii="Calibri" w:eastAsia="Times New Roman" w:hAnsi="Calibri" w:cs="Arial"/>
          <w:color w:val="000000"/>
          <w:lang w:eastAsia="ru-RU"/>
        </w:rPr>
      </w:pPr>
      <w:r>
        <w:rPr>
          <w:rFonts w:ascii="Calibri" w:eastAsia="Times New Roman" w:hAnsi="Calibri" w:cs="Arial"/>
          <w:noProof/>
          <w:color w:val="000000"/>
          <w:lang w:eastAsia="ru-RU"/>
        </w:rPr>
        <w:lastRenderedPageBreak/>
        <w:drawing>
          <wp:inline distT="0" distB="0" distL="0" distR="0" wp14:anchorId="644BF718" wp14:editId="0C032403">
            <wp:extent cx="5943600" cy="4457700"/>
            <wp:effectExtent l="0" t="742950" r="0" b="723900"/>
            <wp:docPr id="378838908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7C6BD1" w14:textId="77777777" w:rsidR="00B4102C" w:rsidRPr="00577B6F" w:rsidRDefault="00B4102C" w:rsidP="00B410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4411867" w14:textId="77777777" w:rsidR="00B4102C" w:rsidRPr="00577B6F" w:rsidRDefault="00B4102C" w:rsidP="00B4102C">
      <w:pPr>
        <w:shd w:val="clear" w:color="auto" w:fill="FFFFFF"/>
        <w:spacing w:before="120" w:after="120" w:line="240" w:lineRule="auto"/>
        <w:outlineLvl w:val="5"/>
        <w:rPr>
          <w:rFonts w:ascii="Arial" w:eastAsia="Times New Roman" w:hAnsi="Arial" w:cs="Arial"/>
          <w:b/>
          <w:bCs/>
          <w:color w:val="666666"/>
          <w:sz w:val="15"/>
          <w:szCs w:val="15"/>
          <w:lang w:eastAsia="ru-RU"/>
        </w:rPr>
      </w:pPr>
      <w:r>
        <w:rPr>
          <w:rFonts w:ascii="Arial" w:eastAsia="Times New Roman" w:hAnsi="Arial" w:cs="Arial"/>
          <w:b/>
          <w:bCs/>
          <w:color w:val="FFFFFF"/>
          <w:sz w:val="36"/>
          <w:szCs w:val="36"/>
          <w:lang w:eastAsia="ru-RU"/>
        </w:rPr>
        <w:t xml:space="preserve"> </w:t>
      </w:r>
    </w:p>
    <w:p w14:paraId="1051FB57" w14:textId="77777777" w:rsidR="00B4102C" w:rsidRDefault="00B4102C" w:rsidP="00B4102C">
      <w:pPr>
        <w:ind w:left="-709"/>
      </w:pPr>
      <w:r>
        <w:rPr>
          <w:rFonts w:ascii="Arial" w:eastAsia="Times New Roman" w:hAnsi="Arial" w:cs="Arial"/>
          <w:color w:val="666666"/>
          <w:sz w:val="26"/>
          <w:szCs w:val="26"/>
          <w:lang w:eastAsia="ru-RU"/>
        </w:rPr>
        <w:t xml:space="preserve"> </w:t>
      </w:r>
    </w:p>
    <w:p w14:paraId="3423FCDE" w14:textId="77777777" w:rsidR="00B4102C" w:rsidRDefault="00B4102C" w:rsidP="00B4102C">
      <w:pPr>
        <w:ind w:left="-709"/>
      </w:pPr>
    </w:p>
    <w:p w14:paraId="63A89654" w14:textId="77777777" w:rsidR="00B4102C" w:rsidRDefault="00B4102C" w:rsidP="00B4102C">
      <w:pPr>
        <w:ind w:left="-709"/>
      </w:pPr>
    </w:p>
    <w:p w14:paraId="559C11DF" w14:textId="77777777" w:rsidR="00765DB6" w:rsidRDefault="00765DB6"/>
    <w:sectPr w:rsidR="00765DB6" w:rsidSect="00765D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657554"/>
    <w:multiLevelType w:val="multilevel"/>
    <w:tmpl w:val="6846A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913074D"/>
    <w:multiLevelType w:val="multilevel"/>
    <w:tmpl w:val="A04C2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23A79F3"/>
    <w:multiLevelType w:val="multilevel"/>
    <w:tmpl w:val="662C401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3188795">
    <w:abstractNumId w:val="0"/>
  </w:num>
  <w:num w:numId="2" w16cid:durableId="360978147">
    <w:abstractNumId w:val="1"/>
  </w:num>
  <w:num w:numId="3" w16cid:durableId="5146161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396C"/>
    <w:rsid w:val="00103F4D"/>
    <w:rsid w:val="0012396C"/>
    <w:rsid w:val="00354123"/>
    <w:rsid w:val="004A27BD"/>
    <w:rsid w:val="00616D13"/>
    <w:rsid w:val="00765DB6"/>
    <w:rsid w:val="00B4102C"/>
    <w:rsid w:val="00C43EA4"/>
    <w:rsid w:val="00F610E1"/>
    <w:rsid w:val="00F84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D7B7E"/>
  <w15:docId w15:val="{3748A4A8-3360-406C-8DFC-D9505024B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102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717</Words>
  <Characters>4093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Руководитель</cp:lastModifiedBy>
  <cp:revision>6</cp:revision>
  <dcterms:created xsi:type="dcterms:W3CDTF">2025-04-07T05:07:00Z</dcterms:created>
  <dcterms:modified xsi:type="dcterms:W3CDTF">2025-04-14T13:54:00Z</dcterms:modified>
</cp:coreProperties>
</file>